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2C532" w14:textId="7C09B76E" w:rsidR="00E42E05" w:rsidRDefault="00E42E05" w:rsidP="00E42E05">
      <w:pPr>
        <w:spacing w:line="360" w:lineRule="auto"/>
        <w:jc w:val="both"/>
        <w:rPr>
          <w:rFonts w:ascii="Times New Roman" w:hAnsi="Times New Roman" w:cs="Times New Roman"/>
        </w:rPr>
      </w:pPr>
      <w:r>
        <w:rPr>
          <w:rFonts w:ascii="Times New Roman" w:hAnsi="Times New Roman" w:cs="Times New Roman"/>
        </w:rPr>
        <w:t xml:space="preserve">Questionnaire to Asses AU Students’ Awareness of Sustainability </w:t>
      </w:r>
    </w:p>
    <w:p w14:paraId="77FAA532" w14:textId="77777777" w:rsidR="00E42E05" w:rsidRDefault="00E42E05" w:rsidP="00E42E05">
      <w:pPr>
        <w:spacing w:line="360" w:lineRule="auto"/>
        <w:jc w:val="both"/>
        <w:rPr>
          <w:rFonts w:ascii="Times New Roman" w:hAnsi="Times New Roman" w:cs="Times New Roman"/>
        </w:rPr>
      </w:pPr>
    </w:p>
    <w:p w14:paraId="1A167E3D" w14:textId="4EF3BF31" w:rsidR="00410AF5" w:rsidRPr="00E42E05" w:rsidRDefault="00E42E05" w:rsidP="00E42E05">
      <w:pPr>
        <w:spacing w:line="360" w:lineRule="auto"/>
        <w:jc w:val="both"/>
        <w:rPr>
          <w:rFonts w:ascii="Times New Roman" w:hAnsi="Times New Roman" w:cs="Times New Roman"/>
        </w:rPr>
      </w:pPr>
      <w:r w:rsidRPr="00E42E05">
        <w:rPr>
          <w:rFonts w:ascii="Times New Roman" w:hAnsi="Times New Roman" w:cs="Times New Roman"/>
        </w:rPr>
        <w:t>To assess students' awareness of sustainability, a questionnaire was developed and administered at the beginning of the semester. Following the initial assessment, a series of targeted mini-lectures were designed to enhance students' understanding and engagement with sustainability concepts. These lectures were integrated into a Semester 4 course and delivered across four engineering majors. Upon completion of the course, the same questionnaire was redistributed to evaluate the effectiveness of the adopted teaching methodology in improving students' awareness of sustainability. This pre- and post-intervention approach allowed for a comparative analysis of students’ knowledge and attitudes before and after the instructional intervention.</w:t>
      </w:r>
    </w:p>
    <w:sectPr w:rsidR="00410AF5" w:rsidRPr="00E42E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05"/>
    <w:rsid w:val="00410AF5"/>
    <w:rsid w:val="00E4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60C6"/>
  <w15:chartTrackingRefBased/>
  <w15:docId w15:val="{8CEF279B-D9E8-418C-ABBD-C8FE8E80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Dr.Fadi Al Khatib</dc:creator>
  <cp:keywords/>
  <dc:description/>
  <cp:lastModifiedBy>Dr.Fadi Al Khatib</cp:lastModifiedBy>
  <cp:revision>1</cp:revision>
  <dcterms:created xsi:type="dcterms:W3CDTF">2025-07-03T05:55:00Z</dcterms:created>
  <dcterms:modified xsi:type="dcterms:W3CDTF">2025-07-03T05:57:00Z</dcterms:modified>
</cp:coreProperties>
</file>